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60FC" w14:textId="77777777" w:rsidR="001766A9" w:rsidRPr="006260DD" w:rsidRDefault="00000000">
      <w:pPr>
        <w:pStyle w:val="Titel"/>
        <w:rPr>
          <w:sz w:val="40"/>
          <w:szCs w:val="40"/>
          <w:lang w:val="de-DE"/>
        </w:rPr>
      </w:pPr>
      <w:r w:rsidRPr="006260DD">
        <w:rPr>
          <w:sz w:val="40"/>
          <w:szCs w:val="40"/>
          <w:lang w:val="de-DE"/>
        </w:rPr>
        <w:t>Stunde 2 – Notation lesen und schreiben (P(M|S))</w:t>
      </w:r>
    </w:p>
    <w:p w14:paraId="01248628" w14:textId="76386633" w:rsidR="001766A9" w:rsidRDefault="00000000">
      <w:pPr>
        <w:pStyle w:val="berschrift2"/>
      </w:pPr>
      <w:proofErr w:type="spellStart"/>
      <w:r>
        <w:t>Mehrwert</w:t>
      </w:r>
      <w:proofErr w:type="spellEnd"/>
    </w:p>
    <w:p w14:paraId="713B6181" w14:textId="77777777" w:rsidR="001766A9" w:rsidRPr="006260DD" w:rsidRDefault="00000000">
      <w:pPr>
        <w:pStyle w:val="Aufzhlungszeichen"/>
        <w:rPr>
          <w:lang w:val="de-DE"/>
        </w:rPr>
      </w:pPr>
      <w:r w:rsidRPr="006260DD">
        <w:rPr>
          <w:lang w:val="de-DE"/>
        </w:rPr>
        <w:t>Verhindert den häufigsten Fehler: Vertauschen von P(M|S) und P(S|M).</w:t>
      </w:r>
    </w:p>
    <w:p w14:paraId="0E187BD1" w14:textId="77777777" w:rsidR="001766A9" w:rsidRPr="006260DD" w:rsidRDefault="00000000">
      <w:pPr>
        <w:pStyle w:val="Aufzhlungszeichen"/>
        <w:rPr>
          <w:lang w:val="de-DE"/>
        </w:rPr>
      </w:pPr>
      <w:r w:rsidRPr="006260DD">
        <w:rPr>
          <w:lang w:val="de-DE"/>
        </w:rPr>
        <w:t>Stabilisiert die Lesart (Bezugsraum) bevor komplexere Aufgaben kommen.</w:t>
      </w:r>
    </w:p>
    <w:p w14:paraId="5C52B9CC" w14:textId="77777777" w:rsidR="001766A9" w:rsidRPr="006260DD" w:rsidRDefault="00000000">
      <w:pPr>
        <w:pStyle w:val="Aufzhlungszeichen"/>
        <w:rPr>
          <w:lang w:val="de-DE"/>
        </w:rPr>
      </w:pPr>
      <w:r w:rsidRPr="006260DD">
        <w:rPr>
          <w:lang w:val="de-DE"/>
        </w:rPr>
        <w:t>Schnell einsetzbare Übungsroutine (3‑Minuten‑Drill).</w:t>
      </w:r>
    </w:p>
    <w:p w14:paraId="6CAE9BC7" w14:textId="77777777" w:rsidR="001766A9" w:rsidRDefault="00000000">
      <w:pPr>
        <w:pStyle w:val="berschrift2"/>
      </w:pPr>
      <w:proofErr w:type="spellStart"/>
      <w:r>
        <w:t>Minimalvorbereitung</w:t>
      </w:r>
      <w:proofErr w:type="spellEnd"/>
    </w:p>
    <w:p w14:paraId="019B04E0" w14:textId="77777777" w:rsidR="001766A9" w:rsidRDefault="00000000">
      <w:pPr>
        <w:pStyle w:val="Aufzhlungszeichen"/>
      </w:pPr>
      <w:r>
        <w:t>Std02_AB kopieren</w:t>
      </w:r>
    </w:p>
    <w:p w14:paraId="3316C849" w14:textId="77777777" w:rsidR="001766A9" w:rsidRDefault="00000000">
      <w:pPr>
        <w:pStyle w:val="Aufzhlungszeichen"/>
      </w:pPr>
      <w:r>
        <w:t>Lösung bereithalten</w:t>
      </w:r>
    </w:p>
    <w:p w14:paraId="0C0E7A3B" w14:textId="77777777" w:rsidR="001766A9" w:rsidRDefault="00000000">
      <w:pPr>
        <w:pStyle w:val="Aufzhlungszeichen"/>
      </w:pPr>
      <w:r>
        <w:t>Tafelbild: Leseregeln + Beispiel</w:t>
      </w:r>
    </w:p>
    <w:p w14:paraId="2273E305" w14:textId="77777777" w:rsidR="001766A9" w:rsidRDefault="00000000">
      <w:pPr>
        <w:pStyle w:val="Aufzhlungszeichen"/>
      </w:pPr>
      <w:r>
        <w:t>Exit-Ticket (3 Items)</w:t>
      </w:r>
    </w:p>
    <w:p w14:paraId="52D8EDC7" w14:textId="77777777" w:rsidR="001766A9" w:rsidRDefault="00000000">
      <w:pPr>
        <w:pStyle w:val="berschrift2"/>
      </w:pPr>
      <w:r>
        <w:t>Kompetenzerwartung</w:t>
      </w:r>
    </w:p>
    <w:p w14:paraId="6726BAE7" w14:textId="77777777" w:rsidR="001766A9" w:rsidRPr="006260DD" w:rsidRDefault="00000000">
      <w:pPr>
        <w:rPr>
          <w:lang w:val="de-DE"/>
        </w:rPr>
      </w:pPr>
      <w:r w:rsidRPr="006260DD">
        <w:rPr>
          <w:lang w:val="de-DE"/>
        </w:rPr>
        <w:t>Die Schülerinnen und Schüler können bedingte Wahrscheinlichkeiten sprachlich korrekt deuten, zwischen P(M|S) und P(S|M) unterscheiden und zu Textaussagen passende Terme/Brüche angeben.</w:t>
      </w:r>
    </w:p>
    <w:p w14:paraId="53DD1CB7" w14:textId="77777777" w:rsidR="001766A9" w:rsidRPr="006260DD" w:rsidRDefault="00000000">
      <w:pPr>
        <w:pStyle w:val="berschrift2"/>
        <w:rPr>
          <w:lang w:val="de-DE"/>
        </w:rPr>
      </w:pPr>
      <w:r w:rsidRPr="006260DD">
        <w:rPr>
          <w:lang w:val="de-DE"/>
        </w:rPr>
        <w:t>Material</w:t>
      </w:r>
    </w:p>
    <w:p w14:paraId="64A3686D" w14:textId="77777777" w:rsidR="001766A9" w:rsidRPr="006260DD" w:rsidRDefault="00000000">
      <w:pPr>
        <w:rPr>
          <w:lang w:val="de-DE"/>
        </w:rPr>
      </w:pPr>
      <w:r w:rsidRPr="006260DD">
        <w:rPr>
          <w:lang w:val="de-DE"/>
        </w:rPr>
        <w:t>Std02_AB, Std02_Loesung, Std02_ExitTicket (optional: Begriffskarte Häufigkeitsbaum als Erinnerung).</w:t>
      </w:r>
    </w:p>
    <w:p w14:paraId="6BEA1688" w14:textId="366FAF3B" w:rsidR="001766A9" w:rsidRDefault="006260DD">
      <w:pPr>
        <w:pStyle w:val="berschrift2"/>
      </w:pPr>
      <w:proofErr w:type="spellStart"/>
      <w:r>
        <w:t>Möglicher</w:t>
      </w:r>
      <w:proofErr w:type="spellEnd"/>
      <w:r>
        <w:t xml:space="preserve"> </w:t>
      </w:r>
      <w:proofErr w:type="spellStart"/>
      <w:r w:rsidR="00000000">
        <w:t>Unterrichtsverlauf</w:t>
      </w:r>
      <w:proofErr w:type="spellEnd"/>
      <w:r w:rsidR="00000000">
        <w:t xml:space="preserve">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9"/>
        <w:gridCol w:w="645"/>
        <w:gridCol w:w="1305"/>
        <w:gridCol w:w="3317"/>
        <w:gridCol w:w="2110"/>
      </w:tblGrid>
      <w:tr w:rsidR="001766A9" w14:paraId="292B89A7" w14:textId="77777777">
        <w:tc>
          <w:tcPr>
            <w:tcW w:w="1474" w:type="dxa"/>
          </w:tcPr>
          <w:p w14:paraId="0E6F3FB1" w14:textId="77777777" w:rsidR="001766A9" w:rsidRDefault="00000000">
            <w:r>
              <w:t>Phase</w:t>
            </w:r>
          </w:p>
        </w:tc>
        <w:tc>
          <w:tcPr>
            <w:tcW w:w="680" w:type="dxa"/>
          </w:tcPr>
          <w:p w14:paraId="5CEB2C83" w14:textId="77777777" w:rsidR="001766A9" w:rsidRDefault="00000000">
            <w:r>
              <w:t>Zeit</w:t>
            </w:r>
          </w:p>
        </w:tc>
        <w:tc>
          <w:tcPr>
            <w:tcW w:w="1360" w:type="dxa"/>
          </w:tcPr>
          <w:p w14:paraId="451774CE" w14:textId="77777777" w:rsidR="001766A9" w:rsidRDefault="00000000">
            <w:r>
              <w:t>Sozialform</w:t>
            </w:r>
          </w:p>
        </w:tc>
        <w:tc>
          <w:tcPr>
            <w:tcW w:w="3969" w:type="dxa"/>
          </w:tcPr>
          <w:p w14:paraId="2FE8ED29" w14:textId="77777777" w:rsidR="001766A9" w:rsidRDefault="00000000">
            <w:r>
              <w:t>Lehrkraftimpuls / Aktivität</w:t>
            </w:r>
          </w:p>
        </w:tc>
        <w:tc>
          <w:tcPr>
            <w:tcW w:w="2268" w:type="dxa"/>
          </w:tcPr>
          <w:p w14:paraId="15DF0E12" w14:textId="77777777" w:rsidR="001766A9" w:rsidRDefault="00000000">
            <w:r>
              <w:t>Erwartetes Ergebnis</w:t>
            </w:r>
          </w:p>
        </w:tc>
      </w:tr>
      <w:tr w:rsidR="001766A9" w14:paraId="24AA00C0" w14:textId="77777777">
        <w:tc>
          <w:tcPr>
            <w:tcW w:w="1474" w:type="dxa"/>
          </w:tcPr>
          <w:p w14:paraId="064C9F97" w14:textId="77777777" w:rsidR="001766A9" w:rsidRDefault="00000000">
            <w:r>
              <w:t>Warm-up: Lesart</w:t>
            </w:r>
          </w:p>
        </w:tc>
        <w:tc>
          <w:tcPr>
            <w:tcW w:w="680" w:type="dxa"/>
          </w:tcPr>
          <w:p w14:paraId="4493281D" w14:textId="77777777" w:rsidR="001766A9" w:rsidRDefault="00000000">
            <w:r>
              <w:t>5</w:t>
            </w:r>
          </w:p>
        </w:tc>
        <w:tc>
          <w:tcPr>
            <w:tcW w:w="1360" w:type="dxa"/>
          </w:tcPr>
          <w:p w14:paraId="5C76CC95" w14:textId="77777777" w:rsidR="001766A9" w:rsidRDefault="00000000">
            <w:r>
              <w:t>Plenum</w:t>
            </w:r>
          </w:p>
        </w:tc>
        <w:tc>
          <w:tcPr>
            <w:tcW w:w="3969" w:type="dxa"/>
          </w:tcPr>
          <w:p w14:paraId="5493471F" w14:textId="77777777" w:rsidR="001766A9" w:rsidRPr="006260DD" w:rsidRDefault="00000000">
            <w:pPr>
              <w:rPr>
                <w:lang w:val="de-DE"/>
              </w:rPr>
            </w:pPr>
            <w:r w:rsidRPr="006260DD">
              <w:rPr>
                <w:lang w:val="de-DE"/>
              </w:rPr>
              <w:t>Tafel: „Anteil von M unter den S“ → P(M|S). Dann: „Anteil von S unter den M“ → P(S|M).</w:t>
            </w:r>
          </w:p>
        </w:tc>
        <w:tc>
          <w:tcPr>
            <w:tcW w:w="2268" w:type="dxa"/>
          </w:tcPr>
          <w:p w14:paraId="311C45AE" w14:textId="77777777" w:rsidR="001766A9" w:rsidRDefault="00000000">
            <w:r>
              <w:t xml:space="preserve">SuS </w:t>
            </w:r>
            <w:proofErr w:type="spellStart"/>
            <w:r>
              <w:t>erkennen</w:t>
            </w:r>
            <w:proofErr w:type="spellEnd"/>
            <w:r>
              <w:t xml:space="preserve">: </w:t>
            </w:r>
            <w:proofErr w:type="spellStart"/>
            <w:r>
              <w:t>Bezugsgruppe</w:t>
            </w:r>
            <w:proofErr w:type="spellEnd"/>
            <w:r>
              <w:t xml:space="preserve"> </w:t>
            </w:r>
            <w:proofErr w:type="spellStart"/>
            <w:r>
              <w:t>wechselt</w:t>
            </w:r>
            <w:proofErr w:type="spellEnd"/>
            <w:r>
              <w:t>.</w:t>
            </w:r>
          </w:p>
        </w:tc>
      </w:tr>
      <w:tr w:rsidR="001766A9" w14:paraId="06836D14" w14:textId="77777777">
        <w:tc>
          <w:tcPr>
            <w:tcW w:w="1474" w:type="dxa"/>
          </w:tcPr>
          <w:p w14:paraId="28EB85BE" w14:textId="77777777" w:rsidR="001766A9" w:rsidRDefault="00000000">
            <w:r>
              <w:t>3-Minuten-Drill</w:t>
            </w:r>
          </w:p>
        </w:tc>
        <w:tc>
          <w:tcPr>
            <w:tcW w:w="680" w:type="dxa"/>
          </w:tcPr>
          <w:p w14:paraId="6E768224" w14:textId="77777777" w:rsidR="001766A9" w:rsidRDefault="00000000">
            <w:r>
              <w:t>8</w:t>
            </w:r>
          </w:p>
        </w:tc>
        <w:tc>
          <w:tcPr>
            <w:tcW w:w="1360" w:type="dxa"/>
          </w:tcPr>
          <w:p w14:paraId="536BA127" w14:textId="77777777" w:rsidR="001766A9" w:rsidRDefault="00000000">
            <w:r>
              <w:t>EA → Plenum</w:t>
            </w:r>
          </w:p>
        </w:tc>
        <w:tc>
          <w:tcPr>
            <w:tcW w:w="3969" w:type="dxa"/>
          </w:tcPr>
          <w:p w14:paraId="63123B98" w14:textId="77777777" w:rsidR="001766A9" w:rsidRPr="006260DD" w:rsidRDefault="00000000">
            <w:pPr>
              <w:rPr>
                <w:lang w:val="de-DE"/>
              </w:rPr>
            </w:pPr>
            <w:r w:rsidRPr="006260DD">
              <w:rPr>
                <w:lang w:val="de-DE"/>
              </w:rPr>
              <w:t>AB Teil A: 6 kurze Zuordnungen (Text ↔ Symbol) ohne Rechnen; schnelle Auflösung.</w:t>
            </w:r>
          </w:p>
        </w:tc>
        <w:tc>
          <w:tcPr>
            <w:tcW w:w="2268" w:type="dxa"/>
          </w:tcPr>
          <w:p w14:paraId="4D851BAC" w14:textId="77777777" w:rsidR="001766A9" w:rsidRDefault="00000000">
            <w:r>
              <w:t xml:space="preserve">Notation </w:t>
            </w:r>
            <w:proofErr w:type="spellStart"/>
            <w:r>
              <w:t>wird</w:t>
            </w:r>
            <w:proofErr w:type="spellEnd"/>
            <w:r>
              <w:t xml:space="preserve"> </w:t>
            </w:r>
            <w:proofErr w:type="spellStart"/>
            <w:r>
              <w:t>automatisiert</w:t>
            </w:r>
            <w:proofErr w:type="spellEnd"/>
            <w:r>
              <w:t>.</w:t>
            </w:r>
          </w:p>
        </w:tc>
      </w:tr>
      <w:tr w:rsidR="001766A9" w14:paraId="2A1922EC" w14:textId="77777777">
        <w:tc>
          <w:tcPr>
            <w:tcW w:w="1474" w:type="dxa"/>
          </w:tcPr>
          <w:p w14:paraId="7AFC58B3" w14:textId="77777777" w:rsidR="001766A9" w:rsidRDefault="00000000">
            <w:r>
              <w:t>Beispiel mit Häufigkeiten</w:t>
            </w:r>
          </w:p>
        </w:tc>
        <w:tc>
          <w:tcPr>
            <w:tcW w:w="680" w:type="dxa"/>
          </w:tcPr>
          <w:p w14:paraId="3DE3D353" w14:textId="77777777" w:rsidR="001766A9" w:rsidRDefault="00000000">
            <w:r>
              <w:t>12</w:t>
            </w:r>
          </w:p>
        </w:tc>
        <w:tc>
          <w:tcPr>
            <w:tcW w:w="1360" w:type="dxa"/>
          </w:tcPr>
          <w:p w14:paraId="682EDA36" w14:textId="77777777" w:rsidR="001766A9" w:rsidRDefault="00000000">
            <w:r>
              <w:t>Plenum</w:t>
            </w:r>
          </w:p>
        </w:tc>
        <w:tc>
          <w:tcPr>
            <w:tcW w:w="3969" w:type="dxa"/>
          </w:tcPr>
          <w:p w14:paraId="68763942" w14:textId="77777777" w:rsidR="001766A9" w:rsidRPr="006260DD" w:rsidRDefault="00000000">
            <w:pPr>
              <w:rPr>
                <w:lang w:val="de-DE"/>
              </w:rPr>
            </w:pPr>
            <w:r w:rsidRPr="006260DD">
              <w:rPr>
                <w:lang w:val="de-DE"/>
              </w:rPr>
              <w:t>Kurzer Datensatz: P(M|S) und P(S|M) als Brüche aufstellen und berechnen.</w:t>
            </w:r>
          </w:p>
        </w:tc>
        <w:tc>
          <w:tcPr>
            <w:tcW w:w="2268" w:type="dxa"/>
          </w:tcPr>
          <w:p w14:paraId="1A7F8B8B" w14:textId="77777777" w:rsidR="001766A9" w:rsidRDefault="00000000">
            <w:proofErr w:type="spellStart"/>
            <w:r>
              <w:t>Richtiger</w:t>
            </w:r>
            <w:proofErr w:type="spellEnd"/>
            <w:r>
              <w:t xml:space="preserve"> Nenner; </w:t>
            </w:r>
            <w:proofErr w:type="spellStart"/>
            <w:r>
              <w:t>Verwechslung</w:t>
            </w:r>
            <w:proofErr w:type="spellEnd"/>
            <w:r>
              <w:t xml:space="preserve"> </w:t>
            </w:r>
            <w:proofErr w:type="spellStart"/>
            <w:r>
              <w:t>sichtbar</w:t>
            </w:r>
            <w:proofErr w:type="spellEnd"/>
            <w:r>
              <w:t>.</w:t>
            </w:r>
          </w:p>
        </w:tc>
      </w:tr>
      <w:tr w:rsidR="001766A9" w14:paraId="7E88003F" w14:textId="77777777">
        <w:tc>
          <w:tcPr>
            <w:tcW w:w="1474" w:type="dxa"/>
          </w:tcPr>
          <w:p w14:paraId="215D7FE4" w14:textId="77777777" w:rsidR="001766A9" w:rsidRDefault="00000000">
            <w:r>
              <w:t>Partnerphase: Bedeutungen</w:t>
            </w:r>
          </w:p>
        </w:tc>
        <w:tc>
          <w:tcPr>
            <w:tcW w:w="680" w:type="dxa"/>
          </w:tcPr>
          <w:p w14:paraId="1B002499" w14:textId="77777777" w:rsidR="001766A9" w:rsidRDefault="00000000">
            <w:r>
              <w:t>12</w:t>
            </w:r>
          </w:p>
        </w:tc>
        <w:tc>
          <w:tcPr>
            <w:tcW w:w="1360" w:type="dxa"/>
          </w:tcPr>
          <w:p w14:paraId="6F88C218" w14:textId="77777777" w:rsidR="001766A9" w:rsidRDefault="00000000">
            <w:r>
              <w:t>PA</w:t>
            </w:r>
          </w:p>
        </w:tc>
        <w:tc>
          <w:tcPr>
            <w:tcW w:w="3969" w:type="dxa"/>
          </w:tcPr>
          <w:p w14:paraId="6C8AFB9E" w14:textId="77777777" w:rsidR="001766A9" w:rsidRDefault="00000000">
            <w:r w:rsidRPr="006260DD">
              <w:rPr>
                <w:lang w:val="de-DE"/>
              </w:rPr>
              <w:t xml:space="preserve">AB Teil B: Symbol lesen → Bruch in n(.) </w:t>
            </w:r>
            <w:r>
              <w:t xml:space="preserve">→ </w:t>
            </w:r>
            <w:proofErr w:type="spellStart"/>
            <w:r>
              <w:t>kurze</w:t>
            </w:r>
            <w:proofErr w:type="spellEnd"/>
            <w:r>
              <w:t xml:space="preserve"> </w:t>
            </w:r>
            <w:proofErr w:type="spellStart"/>
            <w:r>
              <w:t>Deutung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AE3C1A1" w14:textId="77777777" w:rsidR="001766A9" w:rsidRDefault="00000000">
            <w:r>
              <w:t>Lesen/Schreiben + sprachliche Präzision.</w:t>
            </w:r>
          </w:p>
        </w:tc>
      </w:tr>
      <w:tr w:rsidR="001766A9" w14:paraId="21000E9E" w14:textId="77777777">
        <w:tc>
          <w:tcPr>
            <w:tcW w:w="1474" w:type="dxa"/>
          </w:tcPr>
          <w:p w14:paraId="427E6B05" w14:textId="77777777" w:rsidR="001766A9" w:rsidRDefault="00000000">
            <w:r>
              <w:t>Sicherung + Exit</w:t>
            </w:r>
          </w:p>
        </w:tc>
        <w:tc>
          <w:tcPr>
            <w:tcW w:w="680" w:type="dxa"/>
          </w:tcPr>
          <w:p w14:paraId="06DC7BA8" w14:textId="77777777" w:rsidR="001766A9" w:rsidRDefault="00000000">
            <w:r>
              <w:t>8</w:t>
            </w:r>
          </w:p>
        </w:tc>
        <w:tc>
          <w:tcPr>
            <w:tcW w:w="1360" w:type="dxa"/>
          </w:tcPr>
          <w:p w14:paraId="53809187" w14:textId="77777777" w:rsidR="001766A9" w:rsidRDefault="00000000">
            <w:r>
              <w:t>Plenum</w:t>
            </w:r>
          </w:p>
        </w:tc>
        <w:tc>
          <w:tcPr>
            <w:tcW w:w="3969" w:type="dxa"/>
          </w:tcPr>
          <w:p w14:paraId="065BDC69" w14:textId="77777777" w:rsidR="001766A9" w:rsidRDefault="00000000">
            <w:r w:rsidRPr="006260DD">
              <w:rPr>
                <w:lang w:val="de-DE"/>
              </w:rPr>
              <w:t xml:space="preserve">Merksatz: |S = Bezugsraum S. Warnhinweis: P(M|S) ≠ P(S|M). </w:t>
            </w:r>
            <w:r>
              <w:t>Exit-Ticket.</w:t>
            </w:r>
          </w:p>
        </w:tc>
        <w:tc>
          <w:tcPr>
            <w:tcW w:w="2268" w:type="dxa"/>
          </w:tcPr>
          <w:p w14:paraId="0D235EFF" w14:textId="77777777" w:rsidR="001766A9" w:rsidRDefault="00000000">
            <w:r>
              <w:t>Heftnotiz + Diagnose.</w:t>
            </w:r>
          </w:p>
        </w:tc>
      </w:tr>
    </w:tbl>
    <w:p w14:paraId="1A3D7CCC" w14:textId="77777777" w:rsidR="001766A9" w:rsidRDefault="00000000">
      <w:pPr>
        <w:pStyle w:val="berschrift2"/>
      </w:pPr>
      <w:r>
        <w:t>Tafelbild / Heftnotiz</w:t>
      </w:r>
    </w:p>
    <w:p w14:paraId="43E956D5" w14:textId="77777777" w:rsidR="001766A9" w:rsidRPr="006260DD" w:rsidRDefault="00000000">
      <w:pPr>
        <w:rPr>
          <w:lang w:val="de-DE"/>
        </w:rPr>
      </w:pPr>
      <w:r w:rsidRPr="006260DD">
        <w:rPr>
          <w:lang w:val="de-DE"/>
        </w:rPr>
        <w:t>Leseregeln: 1) P(M|S) = „Anteil von M unter den S“. 2) Nenner ist die Bezugsgruppe: P(M|</w:t>
      </w:r>
      <w:proofErr w:type="gramStart"/>
      <w:r w:rsidRPr="006260DD">
        <w:rPr>
          <w:lang w:val="de-DE"/>
        </w:rPr>
        <w:t>S)=</w:t>
      </w:r>
      <w:proofErr w:type="gramEnd"/>
      <w:r w:rsidRPr="006260DD">
        <w:rPr>
          <w:lang w:val="de-DE"/>
        </w:rPr>
        <w:t>n(M∩</w:t>
      </w:r>
      <w:proofErr w:type="gramStart"/>
      <w:r w:rsidRPr="006260DD">
        <w:rPr>
          <w:lang w:val="de-DE"/>
        </w:rPr>
        <w:t>S)/</w:t>
      </w:r>
      <w:proofErr w:type="gramEnd"/>
      <w:r w:rsidRPr="006260DD">
        <w:rPr>
          <w:lang w:val="de-DE"/>
        </w:rPr>
        <w:t>n(S). 3) Achtung: P(M|S) und P(S|M) sind im Allgemeinen verschieden.</w:t>
      </w:r>
    </w:p>
    <w:sectPr w:rsidR="001766A9" w:rsidRPr="006260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976697">
    <w:abstractNumId w:val="8"/>
  </w:num>
  <w:num w:numId="2" w16cid:durableId="312371505">
    <w:abstractNumId w:val="6"/>
  </w:num>
  <w:num w:numId="3" w16cid:durableId="847787834">
    <w:abstractNumId w:val="5"/>
  </w:num>
  <w:num w:numId="4" w16cid:durableId="685252880">
    <w:abstractNumId w:val="4"/>
  </w:num>
  <w:num w:numId="5" w16cid:durableId="2002150651">
    <w:abstractNumId w:val="7"/>
  </w:num>
  <w:num w:numId="6" w16cid:durableId="1955868572">
    <w:abstractNumId w:val="3"/>
  </w:num>
  <w:num w:numId="7" w16cid:durableId="602693672">
    <w:abstractNumId w:val="2"/>
  </w:num>
  <w:num w:numId="8" w16cid:durableId="1826586454">
    <w:abstractNumId w:val="1"/>
  </w:num>
  <w:num w:numId="9" w16cid:durableId="21070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6A9"/>
    <w:rsid w:val="0029639D"/>
    <w:rsid w:val="00326F90"/>
    <w:rsid w:val="006260DD"/>
    <w:rsid w:val="006D592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E27FD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2</cp:revision>
  <dcterms:created xsi:type="dcterms:W3CDTF">2026-01-31T22:04:00Z</dcterms:created>
  <dcterms:modified xsi:type="dcterms:W3CDTF">2026-01-31T22:04:00Z</dcterms:modified>
  <cp:category/>
</cp:coreProperties>
</file>